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30E6" w14:textId="52172E2D" w:rsidR="00544659" w:rsidRDefault="00544659" w:rsidP="00703DF8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2A9">
        <w:rPr>
          <w:noProof/>
          <w:sz w:val="24"/>
          <w:szCs w:val="24"/>
        </w:rPr>
        <w:drawing>
          <wp:inline distT="0" distB="0" distL="0" distR="0" wp14:anchorId="57DA6AFA" wp14:editId="7146D428">
            <wp:extent cx="1419225" cy="731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44" cy="7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D4F3" w14:textId="77777777" w:rsidR="00544659" w:rsidRDefault="00544659" w:rsidP="00703DF8">
      <w:pPr>
        <w:ind w:left="180"/>
        <w:jc w:val="center"/>
        <w:rPr>
          <w:sz w:val="24"/>
          <w:szCs w:val="24"/>
        </w:rPr>
      </w:pPr>
    </w:p>
    <w:p w14:paraId="41FD3FA0" w14:textId="77777777" w:rsidR="00E4046E" w:rsidRDefault="00E4046E" w:rsidP="00EF0CAB">
      <w:pPr>
        <w:spacing w:line="276" w:lineRule="auto"/>
        <w:jc w:val="center"/>
        <w:rPr>
          <w:rFonts w:ascii="Garamond" w:eastAsia="Times New Roman" w:hAnsi="Garamond" w:cs="Times New Roman"/>
          <w:b/>
          <w:bCs/>
          <w:color w:val="C00000"/>
          <w:sz w:val="33"/>
          <w:szCs w:val="33"/>
        </w:rPr>
      </w:pPr>
    </w:p>
    <w:p w14:paraId="3ADDF99E" w14:textId="5495D254" w:rsidR="004860E9" w:rsidRPr="009A7137" w:rsidRDefault="00133405" w:rsidP="00EF0CAB">
      <w:pPr>
        <w:spacing w:line="276" w:lineRule="auto"/>
        <w:jc w:val="center"/>
        <w:rPr>
          <w:rFonts w:ascii="Garamond" w:eastAsia="Times New Roman" w:hAnsi="Garamond" w:cs="Times New Roman"/>
          <w:b/>
          <w:bCs/>
          <w:color w:val="C00000"/>
          <w:sz w:val="33"/>
          <w:szCs w:val="33"/>
        </w:rPr>
      </w:pPr>
      <w:r w:rsidRPr="009A7137">
        <w:rPr>
          <w:rFonts w:ascii="Garamond" w:eastAsia="Times New Roman" w:hAnsi="Garamond" w:cs="Times New Roman"/>
          <w:b/>
          <w:bCs/>
          <w:color w:val="C00000"/>
          <w:sz w:val="33"/>
          <w:szCs w:val="33"/>
        </w:rPr>
        <w:t>COURT</w:t>
      </w:r>
      <w:r w:rsidR="00487C9C" w:rsidRPr="009A7137">
        <w:rPr>
          <w:rFonts w:ascii="Garamond" w:eastAsia="Times New Roman" w:hAnsi="Garamond" w:cs="Times New Roman"/>
          <w:b/>
          <w:bCs/>
          <w:color w:val="C00000"/>
          <w:sz w:val="33"/>
          <w:szCs w:val="33"/>
        </w:rPr>
        <w:t xml:space="preserve"> RESERVATION</w:t>
      </w:r>
      <w:r w:rsidR="004860E9" w:rsidRPr="009A7137">
        <w:rPr>
          <w:rFonts w:ascii="Garamond" w:eastAsia="Times New Roman" w:hAnsi="Garamond" w:cs="Times New Roman"/>
          <w:b/>
          <w:bCs/>
          <w:color w:val="C00000"/>
          <w:sz w:val="33"/>
          <w:szCs w:val="33"/>
        </w:rPr>
        <w:t>S</w:t>
      </w:r>
    </w:p>
    <w:p w14:paraId="564FA7F3" w14:textId="133D38CA" w:rsidR="00CD624A" w:rsidRDefault="00CD624A" w:rsidP="004262AB">
      <w:pPr>
        <w:rPr>
          <w:sz w:val="24"/>
          <w:szCs w:val="24"/>
        </w:rPr>
      </w:pPr>
      <w:r w:rsidRPr="009A7137">
        <w:rPr>
          <w:rFonts w:asciiTheme="minorHAnsi" w:eastAsia="Times New Roman" w:hAnsiTheme="minorHAnsi" w:cstheme="minorHAnsi"/>
          <w:sz w:val="24"/>
          <w:szCs w:val="24"/>
        </w:rPr>
        <w:t xml:space="preserve">Paddle court reservations are </w:t>
      </w:r>
      <w:r w:rsidR="008219B5" w:rsidRPr="009A713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</w:rPr>
        <w:t>required</w:t>
      </w:r>
      <w:r w:rsidR="008219B5" w:rsidRPr="009A7137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="008219B5" w:rsidRPr="009A7137">
        <w:rPr>
          <w:rFonts w:asciiTheme="minorHAnsi" w:eastAsia="Times New Roman" w:hAnsiTheme="minorHAnsi" w:cstheme="minorHAnsi"/>
          <w:sz w:val="24"/>
          <w:szCs w:val="24"/>
        </w:rPr>
        <w:t xml:space="preserve">and must include the names of all players. Reservations must be made </w:t>
      </w:r>
      <w:r w:rsidR="009B217D" w:rsidRPr="009A7137">
        <w:rPr>
          <w:rFonts w:asciiTheme="minorHAnsi" w:eastAsia="Times New Roman" w:hAnsiTheme="minorHAnsi" w:cstheme="minorHAnsi"/>
          <w:sz w:val="24"/>
          <w:szCs w:val="24"/>
        </w:rPr>
        <w:t>through</w:t>
      </w:r>
      <w:r w:rsidR="008246AA" w:rsidRPr="009A71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A7137">
        <w:rPr>
          <w:rFonts w:asciiTheme="minorHAnsi" w:eastAsia="Times New Roman" w:hAnsiTheme="minorHAnsi" w:cstheme="minorHAnsi"/>
          <w:sz w:val="24"/>
          <w:szCs w:val="24"/>
        </w:rPr>
        <w:t xml:space="preserve">the on-line reservation system. Court reservations can be made up to </w:t>
      </w:r>
      <w:r w:rsidRPr="009A7137">
        <w:rPr>
          <w:rFonts w:asciiTheme="minorHAnsi" w:eastAsia="Times New Roman" w:hAnsiTheme="minorHAnsi" w:cstheme="minorHAnsi"/>
          <w:sz w:val="24"/>
          <w:szCs w:val="24"/>
          <w:u w:val="single"/>
        </w:rPr>
        <w:t>one week in advance</w:t>
      </w:r>
      <w:r w:rsidRPr="009A7137">
        <w:rPr>
          <w:rFonts w:asciiTheme="minorHAnsi" w:eastAsia="Times New Roman" w:hAnsiTheme="minorHAnsi" w:cstheme="minorHAnsi"/>
          <w:sz w:val="24"/>
          <w:szCs w:val="24"/>
        </w:rPr>
        <w:t>, using our on-line reservation system at</w:t>
      </w:r>
      <w:r w:rsidRPr="009A7137">
        <w:rPr>
          <w:sz w:val="24"/>
          <w:szCs w:val="24"/>
        </w:rPr>
        <w:t xml:space="preserve"> </w:t>
      </w:r>
      <w:hyperlink r:id="rId6" w:history="1">
        <w:r w:rsidR="00C15375" w:rsidRPr="009A7137">
          <w:rPr>
            <w:rStyle w:val="Hyperlink"/>
          </w:rPr>
          <w:t>www.tokenekeclub.org</w:t>
        </w:r>
      </w:hyperlink>
      <w:r w:rsidR="00C15375" w:rsidRPr="009A7137">
        <w:rPr>
          <w:sz w:val="24"/>
          <w:szCs w:val="24"/>
        </w:rPr>
        <w:t xml:space="preserve">. </w:t>
      </w:r>
    </w:p>
    <w:p w14:paraId="2EB84DF0" w14:textId="77777777" w:rsidR="009A7137" w:rsidRPr="009A7137" w:rsidRDefault="009A7137" w:rsidP="004262AB">
      <w:pPr>
        <w:rPr>
          <w:sz w:val="24"/>
          <w:szCs w:val="24"/>
        </w:rPr>
      </w:pPr>
    </w:p>
    <w:tbl>
      <w:tblPr>
        <w:tblW w:w="5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15375" w14:paraId="3C04B275" w14:textId="77777777" w:rsidTr="009A7137">
        <w:tc>
          <w:tcPr>
            <w:tcW w:w="5000" w:type="pct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36D11FF8" w14:textId="34519210" w:rsidR="00D4640F" w:rsidRDefault="005432BC" w:rsidP="009A7137">
            <w:pPr>
              <w:pStyle w:val="NormalWeb"/>
              <w:spacing w:before="0" w:beforeAutospacing="0" w:after="0" w:afterAutospacing="0"/>
              <w:ind w:left="-375" w:right="-37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r</w:t>
            </w:r>
            <w:r w:rsidR="00C15375" w:rsidRPr="00D464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eservation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system </w:t>
            </w:r>
            <w:r w:rsidR="00C15375" w:rsidRPr="00D464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will be available beginning on </w:t>
            </w:r>
            <w:r w:rsidR="000142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014240">
              <w:rPr>
                <w:rFonts w:asciiTheme="minorHAnsi" w:hAnsiTheme="minorHAnsi" w:cstheme="minorHAnsi"/>
                <w:sz w:val="24"/>
                <w:szCs w:val="24"/>
              </w:rPr>
              <w:t>atur</w:t>
            </w:r>
            <w:r w:rsidR="00C15375" w:rsidRPr="005432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day, September </w:t>
            </w:r>
            <w:r w:rsidR="000142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19th</w:t>
            </w:r>
            <w:r w:rsidR="00C15375" w:rsidRPr="005432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at 8:00am</w:t>
            </w:r>
            <w:r w:rsidR="00C15375" w:rsidRPr="00D464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Paddle court reservations must be made through the website by clicking </w:t>
            </w:r>
            <w:hyperlink r:id="rId7" w:tgtFrame="_blank" w:history="1">
              <w:r w:rsidR="00C15375" w:rsidRPr="00D4640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www.tokenekeclub.org</w:t>
              </w:r>
            </w:hyperlink>
            <w:r w:rsidR="00C15375" w:rsidRPr="00D464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and following the below instructions.</w:t>
            </w:r>
          </w:p>
          <w:p w14:paraId="6BA853DF" w14:textId="77777777" w:rsidR="009A7137" w:rsidRPr="00D4640F" w:rsidRDefault="009A7137" w:rsidP="009A7137">
            <w:pPr>
              <w:pStyle w:val="NormalWeb"/>
              <w:spacing w:before="0" w:beforeAutospacing="0" w:after="0" w:afterAutospacing="0"/>
              <w:ind w:left="-375" w:right="-37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C43614" w14:textId="77777777" w:rsidR="00D4640F" w:rsidRPr="00012F51" w:rsidRDefault="00D4640F" w:rsidP="00D4640F">
            <w:pPr>
              <w:ind w:left="-375"/>
              <w:rPr>
                <w:b/>
                <w:bCs/>
                <w:sz w:val="24"/>
                <w:szCs w:val="24"/>
                <w:u w:val="single"/>
              </w:rPr>
            </w:pPr>
            <w:r w:rsidRPr="00AE4B4C">
              <w:rPr>
                <w:b/>
                <w:bCs/>
                <w:sz w:val="24"/>
                <w:szCs w:val="24"/>
                <w:u w:val="single"/>
              </w:rPr>
              <w:t>Login Instructions:</w:t>
            </w:r>
          </w:p>
          <w:p w14:paraId="32FD6CF7" w14:textId="4D598FB5" w:rsidR="00012F51" w:rsidRDefault="00D4640F" w:rsidP="00012F51">
            <w:pPr>
              <w:pStyle w:val="PlainText"/>
            </w:pPr>
            <w:r w:rsidRPr="00C15375">
              <w:rPr>
                <w:sz w:val="24"/>
                <w:szCs w:val="24"/>
              </w:rPr>
              <w:t>When logging onto the</w:t>
            </w:r>
            <w:r>
              <w:rPr>
                <w:sz w:val="24"/>
                <w:szCs w:val="24"/>
              </w:rPr>
              <w:t xml:space="preserve"> Tokeneke</w:t>
            </w:r>
            <w:r w:rsidRPr="00C15375">
              <w:rPr>
                <w:sz w:val="24"/>
                <w:szCs w:val="24"/>
              </w:rPr>
              <w:t xml:space="preserve"> Club website</w:t>
            </w:r>
            <w:r w:rsidR="00E4046E">
              <w:rPr>
                <w:sz w:val="24"/>
                <w:szCs w:val="24"/>
              </w:rPr>
              <w:t xml:space="preserve"> for the first time</w:t>
            </w:r>
            <w:r w:rsidRPr="00C15375">
              <w:rPr>
                <w:sz w:val="24"/>
                <w:szCs w:val="24"/>
              </w:rPr>
              <w:t xml:space="preserve">, please </w:t>
            </w:r>
            <w:r w:rsidRPr="00014240">
              <w:rPr>
                <w:sz w:val="24"/>
                <w:szCs w:val="24"/>
              </w:rPr>
              <w:t xml:space="preserve">enter your </w:t>
            </w:r>
            <w:r w:rsidRPr="00B471FD">
              <w:rPr>
                <w:sz w:val="24"/>
                <w:szCs w:val="24"/>
              </w:rPr>
              <w:t xml:space="preserve">account </w:t>
            </w:r>
            <w:r w:rsidR="005E5337" w:rsidRPr="00B471FD">
              <w:rPr>
                <w:sz w:val="24"/>
                <w:szCs w:val="24"/>
              </w:rPr>
              <w:t>username</w:t>
            </w:r>
            <w:r w:rsidR="005E5337">
              <w:rPr>
                <w:sz w:val="24"/>
                <w:szCs w:val="24"/>
                <w:u w:val="single"/>
              </w:rPr>
              <w:t xml:space="preserve"> </w:t>
            </w:r>
            <w:r w:rsidRPr="00014240">
              <w:rPr>
                <w:sz w:val="24"/>
                <w:szCs w:val="24"/>
              </w:rPr>
              <w:t xml:space="preserve">provided </w:t>
            </w:r>
            <w:hyperlink r:id="rId8" w:history="1">
              <w:r w:rsidR="005E5337" w:rsidRPr="00DB3A05">
                <w:rPr>
                  <w:rStyle w:val="Hyperlink"/>
                  <w:b/>
                  <w:bCs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15375">
              <w:rPr>
                <w:sz w:val="24"/>
                <w:szCs w:val="24"/>
              </w:rPr>
              <w:t>as your username</w:t>
            </w:r>
            <w:r w:rsidR="005E5337">
              <w:rPr>
                <w:sz w:val="24"/>
                <w:szCs w:val="24"/>
              </w:rPr>
              <w:t xml:space="preserve"> </w:t>
            </w:r>
            <w:r w:rsidR="005E5337" w:rsidRPr="00C15375">
              <w:rPr>
                <w:sz w:val="24"/>
                <w:szCs w:val="24"/>
              </w:rPr>
              <w:t xml:space="preserve">(example: </w:t>
            </w:r>
            <w:r w:rsidR="005E5337">
              <w:rPr>
                <w:sz w:val="24"/>
                <w:szCs w:val="24"/>
              </w:rPr>
              <w:t>X060</w:t>
            </w:r>
            <w:r w:rsidR="005E5337" w:rsidRPr="00C15375">
              <w:rPr>
                <w:sz w:val="24"/>
                <w:szCs w:val="24"/>
              </w:rPr>
              <w:t>)</w:t>
            </w:r>
            <w:r w:rsidR="00B471FD">
              <w:rPr>
                <w:sz w:val="24"/>
                <w:szCs w:val="24"/>
              </w:rPr>
              <w:t>, followed by</w:t>
            </w:r>
            <w:r w:rsidRPr="00C15375">
              <w:rPr>
                <w:sz w:val="24"/>
                <w:szCs w:val="24"/>
              </w:rPr>
              <w:t xml:space="preserve"> your last name in lower case as your password (example: doe). </w:t>
            </w:r>
            <w:r w:rsidR="00012F51">
              <w:rPr>
                <w:sz w:val="24"/>
                <w:szCs w:val="24"/>
              </w:rPr>
              <w:t xml:space="preserve">Additionally, </w:t>
            </w:r>
            <w:r w:rsidR="00012F51" w:rsidRPr="00012F51">
              <w:t xml:space="preserve">you will be prompted to set a new password, and </w:t>
            </w:r>
            <w:proofErr w:type="gramStart"/>
            <w:r w:rsidR="00012F51" w:rsidRPr="00012F51">
              <w:t>you’ll</w:t>
            </w:r>
            <w:proofErr w:type="gramEnd"/>
            <w:r w:rsidR="00012F51" w:rsidRPr="00012F51">
              <w:t xml:space="preserve"> be asked to set a security Q&amp;A for password recovery in the future.</w:t>
            </w:r>
          </w:p>
          <w:p w14:paraId="755B4D97" w14:textId="3F4A1825" w:rsidR="00D4640F" w:rsidRDefault="00D4640F" w:rsidP="00D4640F">
            <w:pPr>
              <w:ind w:left="-375"/>
              <w:rPr>
                <w:sz w:val="24"/>
                <w:szCs w:val="24"/>
              </w:rPr>
            </w:pPr>
          </w:p>
          <w:p w14:paraId="403E95C6" w14:textId="4157D8A5" w:rsidR="00C15375" w:rsidRDefault="00C15375" w:rsidP="00D4640F">
            <w:pPr>
              <w:pStyle w:val="NormalWeb"/>
              <w:spacing w:before="195" w:beforeAutospacing="0" w:after="195" w:afterAutospacing="0"/>
              <w:ind w:left="-375" w:right="-3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5375" w14:paraId="5D7E757E" w14:textId="77777777" w:rsidTr="009A7137">
        <w:tc>
          <w:tcPr>
            <w:tcW w:w="5000" w:type="pct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58681308" w14:textId="2BAF03EE" w:rsidR="00C15375" w:rsidRPr="009A7137" w:rsidRDefault="00C15375" w:rsidP="00C15375">
            <w:pPr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</w:pP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Step 1: From the Reservations page, please select the date of your reservation. </w:t>
            </w:r>
          </w:p>
          <w:p w14:paraId="1B3F1111" w14:textId="7DA9066A" w:rsidR="00D4640F" w:rsidRDefault="00D4640F" w:rsidP="00C15375">
            <w:pPr>
              <w:rPr>
                <w:rFonts w:ascii="Open Sans" w:hAnsi="Open Sans" w:cs="Open Sans"/>
                <w:color w:val="000000"/>
                <w:sz w:val="17"/>
                <w:szCs w:val="17"/>
              </w:rPr>
            </w:pPr>
          </w:p>
        </w:tc>
      </w:tr>
      <w:tr w:rsidR="00C15375" w:rsidRPr="009A7137" w14:paraId="70C57994" w14:textId="77777777" w:rsidTr="009A7137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C15375" w14:paraId="3C5CF618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576E4514" w14:textId="68F5DE7B" w:rsidR="00C15375" w:rsidRDefault="00C153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F6E07D" wp14:editId="01174924">
                        <wp:extent cx="6148559" cy="3581400"/>
                        <wp:effectExtent l="0" t="0" r="508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9162" cy="361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59CACA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34905508" w14:textId="77777777" w:rsidTr="009A7137">
        <w:tc>
          <w:tcPr>
            <w:tcW w:w="5000" w:type="pct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24E211B5" w14:textId="77777777" w:rsidR="009A7137" w:rsidRDefault="00C15375" w:rsidP="009A7137">
            <w:pPr>
              <w:ind w:right="-285"/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</w:pPr>
            <w:r w:rsidRPr="009A7137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</w:r>
          </w:p>
          <w:p w14:paraId="1848CCCB" w14:textId="77777777" w:rsidR="009A7137" w:rsidRDefault="009A7137" w:rsidP="009A7137">
            <w:pPr>
              <w:ind w:right="-285"/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</w:pPr>
          </w:p>
          <w:p w14:paraId="66DE0BB1" w14:textId="247F3E0B" w:rsidR="009A7137" w:rsidRDefault="009A7137" w:rsidP="009A7137">
            <w:pPr>
              <w:ind w:right="-285"/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</w:pPr>
          </w:p>
          <w:p w14:paraId="407BF43A" w14:textId="6E5532CE" w:rsidR="00D1432C" w:rsidRDefault="00D1432C" w:rsidP="009A7137">
            <w:pPr>
              <w:ind w:right="-285"/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</w:pPr>
          </w:p>
          <w:p w14:paraId="62D60691" w14:textId="6DC80480" w:rsidR="00C15375" w:rsidRPr="009A7137" w:rsidRDefault="00C15375" w:rsidP="009A7137">
            <w:pPr>
              <w:ind w:right="-285"/>
              <w:rPr>
                <w:rFonts w:ascii="Garamond" w:hAnsi="Garamond" w:cs="Open Sans"/>
                <w:color w:val="000000"/>
                <w:sz w:val="16"/>
                <w:szCs w:val="16"/>
              </w:rPr>
            </w:pP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lastRenderedPageBreak/>
              <w:t>Step 2: On the P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a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>ddle</w:t>
            </w: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 xml:space="preserve"> scheduler, 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c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lick on </w:t>
            </w: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 xml:space="preserve">a time block and 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s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elect the reservation type (Singles or Doubles), select the time of your reservation and the duration of your reservation </w:t>
            </w:r>
            <w:proofErr w:type="spellStart"/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>ie</w:t>
            </w:r>
            <w:proofErr w:type="spellEnd"/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>. 60</w:t>
            </w:r>
            <w:r w:rsidR="001B2430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 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>min</w:t>
            </w:r>
            <w:r w:rsidR="001B2430">
              <w:rPr>
                <w:rStyle w:val="Strong"/>
                <w:rFonts w:ascii="Garamond" w:hAnsi="Garamond" w:cs="Open Sans"/>
                <w:sz w:val="28"/>
                <w:szCs w:val="28"/>
              </w:rPr>
              <w:t>.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 singles, 90</w:t>
            </w:r>
            <w:r w:rsidR="001B2430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 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>min</w:t>
            </w:r>
            <w:r w:rsidR="001B2430">
              <w:rPr>
                <w:rStyle w:val="Strong"/>
                <w:rFonts w:ascii="Garamond" w:hAnsi="Garamond" w:cs="Open Sans"/>
                <w:sz w:val="28"/>
                <w:szCs w:val="28"/>
              </w:rPr>
              <w:t>.</w:t>
            </w:r>
            <w:r w:rsidR="009A44F1" w:rsidRPr="009A7137">
              <w:rPr>
                <w:rStyle w:val="Strong"/>
                <w:rFonts w:ascii="Garamond" w:hAnsi="Garamond" w:cs="Open Sans"/>
                <w:sz w:val="28"/>
                <w:szCs w:val="28"/>
              </w:rPr>
              <w:t xml:space="preserve"> doubles</w:t>
            </w: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.</w:t>
            </w:r>
          </w:p>
          <w:p w14:paraId="47C6E6C8" w14:textId="543B0CFE" w:rsidR="00C15375" w:rsidRDefault="00C15375" w:rsidP="009A7137">
            <w:pPr>
              <w:ind w:right="-285"/>
              <w:rPr>
                <w:rFonts w:ascii="Open Sans" w:hAnsi="Open Sans" w:cs="Open Sans"/>
                <w:color w:val="000000"/>
                <w:sz w:val="17"/>
                <w:szCs w:val="17"/>
              </w:rPr>
            </w:pPr>
            <w:r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 xml:space="preserve">**Please note that 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unless you exten</w:t>
            </w:r>
            <w:r w:rsidR="00E83E7C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d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 xml:space="preserve"> the duration in minutes, your reservation by default is set to 30</w:t>
            </w:r>
            <w:r w:rsidR="001B2430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 xml:space="preserve"> </w:t>
            </w:r>
            <w:r w:rsidR="009A44F1" w:rsidRPr="009A7137">
              <w:rPr>
                <w:rStyle w:val="Strong"/>
                <w:rFonts w:ascii="Garamond" w:hAnsi="Garamond" w:cs="Open Sans"/>
                <w:color w:val="000000"/>
                <w:sz w:val="28"/>
                <w:szCs w:val="28"/>
              </w:rPr>
              <w:t>minutes.</w:t>
            </w:r>
          </w:p>
        </w:tc>
      </w:tr>
      <w:tr w:rsidR="00C15375" w14:paraId="624577EC" w14:textId="77777777" w:rsidTr="009A7137">
        <w:trPr>
          <w:trHeight w:val="4590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C15375" w14:paraId="4419CA51" w14:textId="77777777" w:rsidTr="001B2430">
              <w:trPr>
                <w:trHeight w:val="6196"/>
                <w:jc w:val="center"/>
              </w:trPr>
              <w:tc>
                <w:tcPr>
                  <w:tcW w:w="10621" w:type="dxa"/>
                  <w:vAlign w:val="center"/>
                  <w:hideMark/>
                </w:tcPr>
                <w:p w14:paraId="201AED99" w14:textId="099FAAA4" w:rsidR="00C15375" w:rsidRDefault="00C15375" w:rsidP="001B2430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30EF0D5" wp14:editId="31A2A8E6">
                        <wp:extent cx="6149197" cy="3467100"/>
                        <wp:effectExtent l="0" t="0" r="444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3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04349" cy="3498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3670F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1E30F9BB" w14:textId="77777777" w:rsidTr="009A7137">
        <w:trPr>
          <w:trHeight w:val="80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5375" w14:paraId="2BE4453B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71B0EF96" w14:textId="1EC7D176" w:rsidR="00C15375" w:rsidRDefault="00C153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0A619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29D9AA78" w14:textId="77777777" w:rsidTr="009A7137">
        <w:tc>
          <w:tcPr>
            <w:tcW w:w="5000" w:type="pct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1272BA3A" w14:textId="77777777" w:rsidR="00C15375" w:rsidRDefault="00C15375" w:rsidP="00C15375">
            <w:pP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</w:pP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Step </w:t>
            </w:r>
            <w:r w:rsidR="00D4640F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3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: </w:t>
            </w:r>
            <w:r w:rsidR="00D4640F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Please 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Enter names for each </w:t>
            </w:r>
            <w:r w:rsidR="00D4640F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person on your reservation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 in the name field(s). All p</w:t>
            </w:r>
            <w:r w:rsidR="00D4640F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layers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 </w:t>
            </w:r>
            <w:r w:rsidRPr="00D4640F">
              <w:rPr>
                <w:rStyle w:val="Strong"/>
                <w:rFonts w:ascii="Garamond" w:hAnsi="Garamond" w:cs="Open Sans"/>
                <w:color w:val="000000"/>
                <w:sz w:val="30"/>
                <w:szCs w:val="30"/>
                <w:u w:val="single"/>
              </w:rPr>
              <w:t>must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 be listed on your reservation. </w:t>
            </w:r>
          </w:p>
          <w:p w14:paraId="57E93D18" w14:textId="20CDCE5E" w:rsidR="00797339" w:rsidRDefault="00797339" w:rsidP="00C15375">
            <w:pPr>
              <w:rPr>
                <w:rFonts w:ascii="Open Sans" w:hAnsi="Open Sans" w:cs="Open Sans"/>
                <w:color w:val="000000"/>
                <w:sz w:val="17"/>
                <w:szCs w:val="17"/>
              </w:rPr>
            </w:pPr>
          </w:p>
        </w:tc>
      </w:tr>
      <w:tr w:rsidR="00C15375" w14:paraId="20FA41F4" w14:textId="77777777" w:rsidTr="009A7137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C15375" w14:paraId="6CF59364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1E6D94E3" w14:textId="5939081F" w:rsidR="00C15375" w:rsidRDefault="00C153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28F494" wp14:editId="63F2E652">
                        <wp:extent cx="6242050" cy="3114675"/>
                        <wp:effectExtent l="0" t="0" r="635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46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57422" cy="312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2455BF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712A31D6" w14:textId="77777777" w:rsidTr="009A7137">
        <w:tc>
          <w:tcPr>
            <w:tcW w:w="5000" w:type="pct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0BBA5996" w14:textId="77777777" w:rsidR="00D1432C" w:rsidRDefault="00D1432C" w:rsidP="00C15375">
            <w:pP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</w:pPr>
          </w:p>
          <w:p w14:paraId="3BC0DEA5" w14:textId="586DEA17" w:rsidR="00C15375" w:rsidRDefault="00C15375" w:rsidP="00C15375">
            <w:pPr>
              <w:rPr>
                <w:rFonts w:ascii="Open Sans" w:hAnsi="Open Sans" w:cs="Open Sans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Step </w:t>
            </w:r>
            <w:r w:rsidR="009A7137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4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: To finalize your booking, please click on "</w:t>
            </w:r>
            <w:r w:rsidR="009A7137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Save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".</w:t>
            </w:r>
          </w:p>
        </w:tc>
      </w:tr>
      <w:tr w:rsidR="00C15375" w14:paraId="1F76A5BD" w14:textId="77777777" w:rsidTr="009A7137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4"/>
            </w:tblGrid>
            <w:tr w:rsidR="00797339" w14:paraId="37B4BA7F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7AC6CD09" w14:textId="5AD7D359" w:rsidR="00C15375" w:rsidRDefault="00C153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3B89E3" wp14:editId="43FA41DF">
                        <wp:extent cx="5889115" cy="33623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9232" cy="3373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636717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7981EC9B" w14:textId="77777777" w:rsidTr="009A7137">
        <w:tc>
          <w:tcPr>
            <w:tcW w:w="5000" w:type="pct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6642D247" w14:textId="5E6D7165" w:rsidR="00C15375" w:rsidRDefault="00C15375" w:rsidP="009A7137">
            <w:pPr>
              <w:ind w:right="-195"/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</w:pP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A confirmation email will be sent to your email address on file. Should you need to update or cancel your reservation,</w:t>
            </w:r>
            <w:r w:rsidR="009A7137"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 xml:space="preserve"> from the main scheduler screen, select your booking and</w:t>
            </w:r>
            <w:r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  <w:t> click on "Update Reservation" or "Cancel Reservation".</w:t>
            </w:r>
          </w:p>
          <w:p w14:paraId="27A4239B" w14:textId="77777777" w:rsidR="00D1432C" w:rsidRDefault="00D1432C" w:rsidP="009A7137">
            <w:pPr>
              <w:ind w:right="-195"/>
              <w:rPr>
                <w:rStyle w:val="Strong"/>
                <w:rFonts w:ascii="Garamond" w:hAnsi="Garamond" w:cs="Open Sans"/>
                <w:color w:val="000000"/>
                <w:sz w:val="30"/>
                <w:szCs w:val="30"/>
              </w:rPr>
            </w:pPr>
          </w:p>
          <w:p w14:paraId="25C108F9" w14:textId="4356713C" w:rsidR="00D1432C" w:rsidRDefault="00D1432C" w:rsidP="009A7137">
            <w:pPr>
              <w:ind w:right="-195"/>
              <w:rPr>
                <w:rFonts w:ascii="Open Sans" w:hAnsi="Open Sans" w:cs="Open Sans"/>
                <w:color w:val="000000"/>
                <w:sz w:val="17"/>
                <w:szCs w:val="17"/>
              </w:rPr>
            </w:pPr>
          </w:p>
        </w:tc>
      </w:tr>
      <w:tr w:rsidR="00C15375" w14:paraId="20A11208" w14:textId="77777777" w:rsidTr="009A7137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797339" w14:paraId="3AD0F79E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085EE056" w14:textId="44AD2AE1" w:rsidR="00C15375" w:rsidRDefault="00C153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25A52D" wp14:editId="066B491C">
                        <wp:extent cx="5980773" cy="3009900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34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4610" cy="3021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B840F6" w14:textId="77777777" w:rsidR="00C15375" w:rsidRDefault="00C15375">
            <w:pPr>
              <w:jc w:val="center"/>
              <w:rPr>
                <w:sz w:val="2"/>
                <w:szCs w:val="2"/>
              </w:rPr>
            </w:pPr>
          </w:p>
        </w:tc>
      </w:tr>
      <w:tr w:rsidR="00C15375" w14:paraId="7ABEBB36" w14:textId="77777777" w:rsidTr="009A7137">
        <w:tc>
          <w:tcPr>
            <w:tcW w:w="5000" w:type="pct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5E3D8FB3" w14:textId="77777777" w:rsidR="00C15375" w:rsidRDefault="00C153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D469DC" w14:textId="77777777" w:rsidR="00C15375" w:rsidRPr="001738A0" w:rsidRDefault="00C15375" w:rsidP="00C15375">
      <w:pPr>
        <w:rPr>
          <w:sz w:val="24"/>
          <w:szCs w:val="24"/>
          <w:highlight w:val="yellow"/>
        </w:rPr>
      </w:pPr>
    </w:p>
    <w:p w14:paraId="30BF37E1" w14:textId="77777777" w:rsidR="00487C9C" w:rsidRDefault="00487C9C" w:rsidP="00703DF8">
      <w:pPr>
        <w:ind w:left="180"/>
        <w:rPr>
          <w:sz w:val="24"/>
          <w:szCs w:val="24"/>
        </w:rPr>
      </w:pPr>
      <w:r w:rsidRPr="00797339">
        <w:rPr>
          <w:sz w:val="24"/>
          <w:szCs w:val="24"/>
        </w:rPr>
        <w:t xml:space="preserve">Should you have any questions or need assistance with your booking, please contact Flo Enica at </w:t>
      </w:r>
      <w:hyperlink r:id="rId14" w:history="1">
        <w:r w:rsidRPr="00797339">
          <w:rPr>
            <w:rStyle w:val="Hyperlink"/>
            <w:sz w:val="24"/>
            <w:szCs w:val="24"/>
          </w:rPr>
          <w:t>flo@tokenekeclub.org</w:t>
        </w:r>
      </w:hyperlink>
      <w:r w:rsidRPr="00797339">
        <w:rPr>
          <w:sz w:val="24"/>
          <w:szCs w:val="24"/>
        </w:rPr>
        <w:t xml:space="preserve"> or by phone at (203) 655-1481.</w:t>
      </w:r>
    </w:p>
    <w:p w14:paraId="26B1082A" w14:textId="70930BD2" w:rsidR="00487C9C" w:rsidRDefault="00487C9C" w:rsidP="00703DF8">
      <w:pPr>
        <w:ind w:left="180"/>
        <w:rPr>
          <w:rFonts w:asciiTheme="minorHAnsi" w:eastAsia="Times New Roman" w:hAnsiTheme="minorHAnsi" w:cstheme="minorHAnsi"/>
          <w:sz w:val="24"/>
          <w:szCs w:val="24"/>
        </w:rPr>
      </w:pPr>
    </w:p>
    <w:p w14:paraId="54396BF4" w14:textId="1702A55C" w:rsidR="00487C9C" w:rsidRDefault="00487C9C" w:rsidP="00703DF8">
      <w:pPr>
        <w:ind w:left="180"/>
        <w:rPr>
          <w:rFonts w:asciiTheme="minorHAnsi" w:eastAsia="Times New Roman" w:hAnsiTheme="minorHAnsi" w:cstheme="minorHAnsi"/>
          <w:sz w:val="24"/>
          <w:szCs w:val="24"/>
        </w:rPr>
      </w:pPr>
    </w:p>
    <w:sectPr w:rsidR="00487C9C" w:rsidSect="00D4640F">
      <w:pgSz w:w="12240" w:h="15840"/>
      <w:pgMar w:top="630" w:right="900" w:bottom="630" w:left="5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CE8"/>
    <w:multiLevelType w:val="hybridMultilevel"/>
    <w:tmpl w:val="3EA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02E"/>
    <w:multiLevelType w:val="hybridMultilevel"/>
    <w:tmpl w:val="28CC6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292B"/>
    <w:multiLevelType w:val="hybridMultilevel"/>
    <w:tmpl w:val="8192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142"/>
    <w:multiLevelType w:val="hybridMultilevel"/>
    <w:tmpl w:val="2588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796"/>
    <w:multiLevelType w:val="hybridMultilevel"/>
    <w:tmpl w:val="DE5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627607"/>
    <w:multiLevelType w:val="hybridMultilevel"/>
    <w:tmpl w:val="BB9CE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632779"/>
    <w:multiLevelType w:val="hybridMultilevel"/>
    <w:tmpl w:val="032059EA"/>
    <w:lvl w:ilvl="0" w:tplc="04463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32A33"/>
    <w:multiLevelType w:val="hybridMultilevel"/>
    <w:tmpl w:val="D65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E14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6"/>
    <w:rsid w:val="00012F51"/>
    <w:rsid w:val="00014240"/>
    <w:rsid w:val="00025B89"/>
    <w:rsid w:val="000B04EA"/>
    <w:rsid w:val="000E31D7"/>
    <w:rsid w:val="00117612"/>
    <w:rsid w:val="00133405"/>
    <w:rsid w:val="00137853"/>
    <w:rsid w:val="00171A05"/>
    <w:rsid w:val="001738A0"/>
    <w:rsid w:val="001850E1"/>
    <w:rsid w:val="00185E2E"/>
    <w:rsid w:val="00186931"/>
    <w:rsid w:val="001B2430"/>
    <w:rsid w:val="00216B88"/>
    <w:rsid w:val="0022424A"/>
    <w:rsid w:val="00250B58"/>
    <w:rsid w:val="00270A67"/>
    <w:rsid w:val="0027234A"/>
    <w:rsid w:val="00301BF4"/>
    <w:rsid w:val="003142A9"/>
    <w:rsid w:val="00321FFC"/>
    <w:rsid w:val="00326670"/>
    <w:rsid w:val="00362D2F"/>
    <w:rsid w:val="00370A78"/>
    <w:rsid w:val="00380C13"/>
    <w:rsid w:val="003F35F0"/>
    <w:rsid w:val="003F77D9"/>
    <w:rsid w:val="004262AB"/>
    <w:rsid w:val="00427F2D"/>
    <w:rsid w:val="00447230"/>
    <w:rsid w:val="00484E3D"/>
    <w:rsid w:val="004860E9"/>
    <w:rsid w:val="00487C9C"/>
    <w:rsid w:val="004D36A8"/>
    <w:rsid w:val="004E5681"/>
    <w:rsid w:val="004F7336"/>
    <w:rsid w:val="005432BC"/>
    <w:rsid w:val="00544659"/>
    <w:rsid w:val="00587F10"/>
    <w:rsid w:val="005C5C67"/>
    <w:rsid w:val="005E5337"/>
    <w:rsid w:val="006128C6"/>
    <w:rsid w:val="00641D3D"/>
    <w:rsid w:val="006836C8"/>
    <w:rsid w:val="006A455C"/>
    <w:rsid w:val="00703DF8"/>
    <w:rsid w:val="0070643C"/>
    <w:rsid w:val="00791D01"/>
    <w:rsid w:val="00797339"/>
    <w:rsid w:val="007A740A"/>
    <w:rsid w:val="007D2B57"/>
    <w:rsid w:val="007E4AB7"/>
    <w:rsid w:val="008219B5"/>
    <w:rsid w:val="00823E70"/>
    <w:rsid w:val="008246AA"/>
    <w:rsid w:val="0082629E"/>
    <w:rsid w:val="008E3961"/>
    <w:rsid w:val="009058A4"/>
    <w:rsid w:val="00935502"/>
    <w:rsid w:val="009A44F1"/>
    <w:rsid w:val="009A7137"/>
    <w:rsid w:val="009B217D"/>
    <w:rsid w:val="009C0C41"/>
    <w:rsid w:val="009C7456"/>
    <w:rsid w:val="00A353D2"/>
    <w:rsid w:val="00A734BA"/>
    <w:rsid w:val="00A86E13"/>
    <w:rsid w:val="00AE0513"/>
    <w:rsid w:val="00AE4B4C"/>
    <w:rsid w:val="00B471FD"/>
    <w:rsid w:val="00B52B07"/>
    <w:rsid w:val="00C15375"/>
    <w:rsid w:val="00C15D3D"/>
    <w:rsid w:val="00C6734F"/>
    <w:rsid w:val="00C67379"/>
    <w:rsid w:val="00C97EF8"/>
    <w:rsid w:val="00CD624A"/>
    <w:rsid w:val="00D1432C"/>
    <w:rsid w:val="00D4640F"/>
    <w:rsid w:val="00DB3A05"/>
    <w:rsid w:val="00E12FB5"/>
    <w:rsid w:val="00E4046E"/>
    <w:rsid w:val="00E52E4E"/>
    <w:rsid w:val="00E83E7C"/>
    <w:rsid w:val="00E86C2D"/>
    <w:rsid w:val="00EA2E21"/>
    <w:rsid w:val="00ED3B9A"/>
    <w:rsid w:val="00EE7FB6"/>
    <w:rsid w:val="00EF0CAB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FE88"/>
  <w15:chartTrackingRefBased/>
  <w15:docId w15:val="{60B29DF9-6F0E-41D1-AE24-D4EDF62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7F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76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5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C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F5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F5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enekeclub.org/documents/10184/16506/OX+Racquets+Members-09_18_2020.pdf/aedbafd5-59d9-4944-a66b-2181e855932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tokenekeclub.org/group/pages/pool-reservation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kenekeclub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lo@tokeneke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Enica</dc:creator>
  <cp:keywords/>
  <dc:description/>
  <cp:lastModifiedBy>Flo Enica</cp:lastModifiedBy>
  <cp:revision>7</cp:revision>
  <cp:lastPrinted>2019-11-20T20:16:00Z</cp:lastPrinted>
  <dcterms:created xsi:type="dcterms:W3CDTF">2020-09-18T15:53:00Z</dcterms:created>
  <dcterms:modified xsi:type="dcterms:W3CDTF">2020-09-18T21:07:00Z</dcterms:modified>
</cp:coreProperties>
</file>